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  <w:r>
        <w:rPr>
          <w:rFonts w:cs="Arial Unicode MS" w:eastAsia="Arial Unicode MS"/>
          <w:b w:val="1"/>
          <w:bCs w:val="1"/>
          <w:rtl w:val="0"/>
          <w:lang w:val="en-US"/>
        </w:rPr>
        <w:t>Zoning members present:</w:t>
      </w:r>
      <w:r>
        <w:rPr>
          <w:rFonts w:cs="Arial Unicode MS" w:eastAsia="Arial Unicode MS"/>
          <w:rtl w:val="0"/>
          <w:lang w:val="en-US"/>
        </w:rPr>
        <w:t xml:space="preserve">  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ab/>
        <w:t>Michelle Dranichak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ab/>
        <w:t>Kurt Dagefoerde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ab/>
        <w:t>Nathaniel Wilkins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ab/>
        <w:t>Carol Perkins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ab/>
        <w:t>Ben Keith not present due to scheduling conflict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Also present: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ab/>
        <w:t>Lee Cole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ab/>
        <w:t>Christina Nawrocki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ab/>
        <w:t>Mary Hammond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Motion to approve agenda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ab/>
        <w:t>made by Kurt Dagefoerde, seconded by Carol Perkins.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>Agenda approved.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Motion to approve the February 2025 minutes.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ab/>
        <w:t>made by Mr. Wilkins, seconded by Carol Perkins</w:t>
      </w:r>
    </w:p>
    <w:p>
      <w:pPr>
        <w:pStyle w:val="Body"/>
        <w:bidi w:val="0"/>
      </w:pPr>
    </w:p>
    <w:p>
      <w:pPr>
        <w:pStyle w:val="Table Style 2"/>
        <w:suppressAutoHyphens w:val="1"/>
        <w:spacing w:after="24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Graphics Agenda</w:t>
      </w:r>
    </w:p>
    <w:p>
      <w:pPr>
        <w:pStyle w:val="Table Style 2"/>
        <w:suppressAutoHyphens w:val="1"/>
        <w:spacing w:after="240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GC25-010 / 2632 McGuffey Road</w:t>
      </w:r>
    </w:p>
    <w:p>
      <w:pPr>
        <w:pStyle w:val="Table Style 2"/>
        <w:suppressAutoHyphens w:val="1"/>
        <w:spacing w:after="24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Columbus City Schools seeks a variance to allow hanging three 4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</w:rPr>
        <w:t>x8</w:t>
      </w:r>
      <w:r>
        <w:rPr>
          <w:sz w:val="24"/>
          <w:szCs w:val="24"/>
          <w:rtl w:val="1"/>
        </w:rPr>
        <w:t xml:space="preserve">’ </w:t>
      </w:r>
      <w:r>
        <w:rPr>
          <w:sz w:val="24"/>
          <w:szCs w:val="24"/>
          <w:rtl w:val="0"/>
          <w:lang w:val="en-US"/>
        </w:rPr>
        <w:t>banners on the McGuffey Road side of Columbus Alternative High School</w:t>
      </w:r>
    </w:p>
    <w:p>
      <w:pPr>
        <w:pStyle w:val="Body"/>
      </w:pPr>
      <w:r>
        <w:rPr>
          <w:rtl w:val="0"/>
          <w:lang w:val="en-US"/>
        </w:rPr>
        <w:t>Lee Cole, on behalf of Columbus City Schools, is seeking a variance for 3 banners - Legacy Lights to honor and beautify and celebrate student achievements.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Every 3 to 5 years banners would be replaced.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Wooden poles in front of school so cant hang on poles - they would hang on the building.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Kurt Dagefoerde made motion to approve and forward to NLAC.  Mr. Wilkins seconded</w:t>
      </w:r>
    </w:p>
    <w:p>
      <w:pPr>
        <w:pStyle w:val="Body"/>
      </w:pPr>
    </w:p>
    <w:p>
      <w:pPr>
        <w:pStyle w:val="Table Style 2"/>
        <w:suppressAutoHyphens w:val="1"/>
        <w:spacing w:after="240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GC25-010 / 2632 McGuffey Road</w:t>
      </w:r>
    </w:p>
    <w:p>
      <w:pPr>
        <w:pStyle w:val="Table Style 2"/>
        <w:suppressAutoHyphens w:val="1"/>
        <w:spacing w:after="24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Columbus City Schools seeks a variance to allow hanging three 4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</w:rPr>
        <w:t>x8</w:t>
      </w:r>
      <w:r>
        <w:rPr>
          <w:sz w:val="24"/>
          <w:szCs w:val="24"/>
          <w:rtl w:val="1"/>
        </w:rPr>
        <w:t xml:space="preserve">’ </w:t>
      </w:r>
      <w:r>
        <w:rPr>
          <w:sz w:val="24"/>
          <w:szCs w:val="24"/>
          <w:rtl w:val="0"/>
          <w:lang w:val="en-US"/>
        </w:rPr>
        <w:t>banners on the McGuffey Road side of Columbus Alternative High School</w:t>
      </w:r>
    </w:p>
    <w:p>
      <w:pPr>
        <w:pStyle w:val="Default"/>
        <w:suppressAutoHyphens w:val="1"/>
        <w:spacing w:before="0" w:after="240" w:line="240" w:lineRule="auto"/>
        <w:rPr>
          <w:b w:val="0"/>
          <w:bCs w:val="0"/>
        </w:rPr>
      </w:pPr>
      <w:r>
        <w:rPr>
          <w:b w:val="1"/>
          <w:bCs w:val="1"/>
          <w:rtl w:val="0"/>
          <w:lang w:val="pt-PT"/>
        </w:rPr>
        <w:t>BZA25-009 / 2633 Audubon Road</w:t>
      </w:r>
    </w:p>
    <w:p>
      <w:pPr>
        <w:pStyle w:val="Default"/>
        <w:suppressAutoHyphens w:val="1"/>
        <w:spacing w:before="0" w:after="240" w:line="240" w:lineRule="auto"/>
      </w:pPr>
      <w:r>
        <w:rPr>
          <w:rtl w:val="0"/>
          <w:lang w:val="en-US"/>
        </w:rPr>
        <w:t>Applicant seeks a retroactive variance to allow a reduced setback for a garage located on the longer side of a corner lot.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"https://cbusareacommissions.us21.list-manage.com/track/click?u=330bc1a667408c7b6f03e46bb&amp;id=0fcdf05dc0&amp;e=d305c7fbc4"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3332.22(2)(2)</w:t>
      </w:r>
      <w:r>
        <w:rPr/>
        <w:fldChar w:fldCharType="end" w:fldLock="0"/>
      </w:r>
      <w:r>
        <w:rPr>
          <w:rtl w:val="0"/>
        </w:rPr>
        <w:t>)</w:t>
      </w:r>
    </w:p>
    <w:p>
      <w:pPr>
        <w:pStyle w:val="Body"/>
      </w:pPr>
      <w:r>
        <w:rPr>
          <w:rtl w:val="0"/>
          <w:lang w:val="en-US"/>
        </w:rPr>
        <w:t>Christina Nawrocki, applicant/home owner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Seeks garage variance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She just bought house in September - noticed a lot of break ins in area.  Needed space - designed and built garage.   Garage is too close to Arlington side.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Kurt Dagefoerde - voiced concern about the slab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Architect looked at in December -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There is a trench in the slab - so his concern was that was just a slab with no footer.   However, Ms. Nawrocki said she did do footers, and she described the process.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There was no electric or plumbing run to the garage.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Mary Hammond, who is a neighbor residing at 2626 Audubon was present. She stated the yard is immaculate, and the subject property is not a drug house any more. Ms. Hammond supports Ms. Nawrocki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variance request.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Motion to forward variance to NLAC for full vote for   2633 Audubon Road.   Mr. Wilkins - made a motion, and Chair Perkins seconded it.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Adjournment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Michelle Dranichak made a motion to adjourn.  Carol Perkins seconded the motion.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</w:r>
    <w:r>
      <w:rPr>
        <w:rtl w:val="0"/>
        <w:lang w:val="en-US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  <w:rPr>
        <w:b w:val="1"/>
        <w:bCs w:val="1"/>
      </w:rPr>
    </w:pPr>
    <w:r>
      <w:rPr>
        <w:b w:val="1"/>
        <w:bCs w:val="1"/>
      </w:rPr>
      <w:tab/>
    </w:r>
    <w:r>
      <w:rPr>
        <w:b w:val="1"/>
        <w:bCs w:val="1"/>
        <w:rtl w:val="0"/>
        <w:lang w:val="en-US"/>
      </w:rPr>
      <w:t>ZONING COMMITTEE SUMMARY FOR MINUTES</w:t>
    </w:r>
  </w:p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b w:val="1"/>
        <w:bCs w:val="1"/>
      </w:rPr>
      <w:tab/>
    </w:r>
    <w:r>
      <w:rPr>
        <w:b w:val="1"/>
        <w:bCs w:val="1"/>
        <w:rtl w:val="0"/>
        <w:lang w:val="en-US"/>
      </w:rPr>
      <w:t>MARCH 13, 2025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